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Tisková zpráva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21. 10. 2024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rFonts w:ascii="Calibri" w:cs="Calibri" w:eastAsia="Calibri" w:hAnsi="Calibri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highlight w:val="white"/>
          <w:rtl w:val="0"/>
        </w:rPr>
        <w:t xml:space="preserve">Na infolince pražské zoo voicebot odbavuje už třetinu hovorů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Výrazně tak zrychluje zákaznickou podporu a zvyšuje kvalitu služeb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Zoo Praha na prahu své 93. sezony začala využívat vlastního hlasového asistenta určeného pro komunikaci s volajícími návštěvníky.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Ten aktuálně odbavuje už bezmála třetinu všech příchozích hovorů. Za unikátním voicebotem stojí největší provozovatel kontaktních center v České republice, společnost Conectart.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Implementace automatizovaného operátora má za cíl zefektivnit komunikaci s návštěvníky a zjednodušit práci zaměstnancům návštěvnického centra. Takto uvolněné kapacity jim pak umožňují více času věnovat návštěvníkům, kteří dorazí na informační centrum osobně. Za první čtyři měsíce od nasazení hlasového asistenta na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hlavní informační linku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bylo odbaveno 1649 z celkových 5496 hovorů.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Úspěšný testovací provoz a vylepšení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Už během pilotního období voicebot dokázal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odpovědět na dotazy týkající se otevírací doby, cen vstupného, jak se dostat do zoologické zahrady nebo možnosti vstupu se psem či koloběžkou. Pomůže i se základními dotazy organizátorům školních výprav.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Po vyhodnocení zkušebního provozu došlo ke zrychlení odpovědí hlasového asistenta a zpřesnění podmínek, za jakých má být potenciální návštěvník zahrady přepojen přímo na zaměstnance zákaznického centra.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 případě, že se volající zeptá například na možnost zapůjčení invalidního vozíku nebo chce získat informace o ztrátách a nálezech, je ihned přepojen na živého operátora.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Sám voicebot naopak dokáže bezchybně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odpovědět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na dotazy implementované už během letošního  jara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Nyní voicebot odbaví z celkových 1420 hovorů za měsíc zhruba 470.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„Usilujeme o to, aby naši voiceboti zněli přirozeně a nebylo téměř rozeznatelné, že volající hovoří s robotem. Stále se snažíme hledat vyváženost toho, do jaké míry se může zákazníkovi věnovat voicebot a kdy potřebuje kvalitní a přesnou odpověď od operátora,“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vysvětluje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Petr Studnička, CEO společnosti Conectart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a dodává: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„Během nedávné povodňové situace jsme také s klientem diskutovali možnost operativní implementace informace o upravené otevírací době v případě, že by vodní živel zasáhl některou z částí zoologické zahrady. K této situaci naštěstí nedošlo. Vyzkoušeli jsme si na tom ale i možnost, že je voicebot schopen informovat velkou masu lidí o mimořádných událostech.”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 posledních letech zažívají call centra dynamický rozvoj, zejména díky implementaci moderních technologií umělé inteligence. Ty dokážou rychle a přesně odpovědět na dotazy zákazníků, čímž uvolňují kapacity lidských operátorů pro složitější úkoly až o třetinu. Operátor se tak může déle věnovat jiným činnostem a zkvalitňovat služby pro zákazníky. Jejich využití se tak stává standardem v mnoha odvětvích, včetně bankovnictví, telekomunikací nebo například v oblasti veřejných služeb a turistiky. Voiceboti a hlasoví asistenti dokáží převést lidskou řeč do textového formátu, díky umělé inteligenci rozpoznají a porozumí konkrétnímu jazyku a zvolí nejlepší možnou reakci, kterou potom převedou zpět do zvukového formátu.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Kontakt pro média: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Martin Šemík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 agentura Surikata PR s.r.o.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martin.semik@surikatapr.cz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+420 731 472 400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Conectart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Conectart už více než 10 let poskytuje komplexní služby kontaktního centra českým i zahraničním zákazníkům. Svá call centra má aktuálně v několika českých, slovenských a polských městech. Ve svém portfoliu má řadu významných společností, například Samsung, Vodafone, Innogy, ČSOB pojišťovnu, AmRest nebo SAZKAmobil. Conectart vznikl spojením společností Informační linky a Direct Communication. V roce 2017 akvíroval další kontaktní centrum Quality Brands. Sloučením těchto společností vznikl největší poskytovatel služeb v oblasti „Business Process Outsourcing“ (BPO) v České republice, kde v současné době pracuje přes 1 500 zaměstnanců. Společnost Conectart a.s. patří do portfolia fondu GPEF III ze skupiny Genesis Capital. Více na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www.conectart.cz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134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476"/>
        <w:tab w:val="center" w:leader="none" w:pos="4536"/>
        <w:tab w:val="right" w:leader="none" w:pos="9072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inline distB="0" distT="0" distL="0" distR="0">
          <wp:extent cx="4572000" cy="457200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-721351</wp:posOffset>
          </wp:positionH>
          <wp:positionV relativeFrom="paragraph">
            <wp:posOffset>-819137</wp:posOffset>
          </wp:positionV>
          <wp:extent cx="7559675" cy="2623820"/>
          <wp:effectExtent b="0" l="0" r="0" t="0"/>
          <wp:wrapSquare wrapText="bothSides" distB="0" distT="0" distL="0" distR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5478" l="-4" r="-4" t="-3"/>
                  <a:stretch>
                    <a:fillRect/>
                  </a:stretch>
                </pic:blipFill>
                <pic:spPr>
                  <a:xfrm>
                    <a:off x="0" y="0"/>
                    <a:ext cx="7559675" cy="2623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ln" w:default="1">
    <w:name w:val="Normal"/>
    <w:qFormat w:val="1"/>
    <w:rsid w:val="00DB41FF"/>
  </w:style>
  <w:style w:type="paragraph" w:styleId="Nadpis1">
    <w:name w:val="heading 1"/>
    <w:basedOn w:val="normal1"/>
    <w:next w:val="normal1"/>
    <w:rsid w:val="00833E6B"/>
    <w:pPr>
      <w:keepNext w:val="1"/>
      <w:spacing w:after="120" w:before="240"/>
      <w:outlineLvl w:val="0"/>
    </w:pPr>
    <w:rPr>
      <w:b w:val="1"/>
      <w:sz w:val="48"/>
      <w:szCs w:val="48"/>
    </w:rPr>
  </w:style>
  <w:style w:type="paragraph" w:styleId="Nadpis2">
    <w:name w:val="heading 2"/>
    <w:basedOn w:val="normal1"/>
    <w:next w:val="normal1"/>
    <w:rsid w:val="00833E6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Nadpis3">
    <w:name w:val="heading 3"/>
    <w:basedOn w:val="normal1"/>
    <w:next w:val="normal1"/>
    <w:rsid w:val="00833E6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Nadpis4">
    <w:name w:val="heading 4"/>
    <w:basedOn w:val="normal1"/>
    <w:next w:val="normal1"/>
    <w:rsid w:val="00833E6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Nadpis5">
    <w:name w:val="heading 5"/>
    <w:basedOn w:val="normal1"/>
    <w:next w:val="normal1"/>
    <w:rsid w:val="00833E6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Nadpis6">
    <w:name w:val="heading 6"/>
    <w:basedOn w:val="normal1"/>
    <w:next w:val="normal1"/>
    <w:rsid w:val="00833E6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al" w:customStyle="1">
    <w:name w:val="normal"/>
    <w:rsid w:val="00DB41FF"/>
  </w:style>
  <w:style w:type="table" w:styleId="TableNormal" w:customStyle="1">
    <w:name w:val="Table Normal"/>
    <w:rsid w:val="00DB41F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al1"/>
    <w:next w:val="normal1"/>
    <w:rsid w:val="00833E6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normal1" w:customStyle="1">
    <w:name w:val="normal1"/>
    <w:rsid w:val="00833E6B"/>
  </w:style>
  <w:style w:type="table" w:styleId="TableNormal1" w:customStyle="1">
    <w:name w:val="Table Normal1"/>
    <w:rsid w:val="00833E6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al"/>
    <w:next w:val="normal"/>
    <w:rsid w:val="00DB41FF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833E6B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833E6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833E6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01EA3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01EA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tin.semik@surikatapr.cz" TargetMode="External"/><Relationship Id="rId8" Type="http://schemas.openxmlformats.org/officeDocument/2006/relationships/hyperlink" Target="http://www.conectart.cz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gXwCDiu5pOhlngUqltDuI//Ag==">CgMxLjA4AHIhMS1BeDNFa1BuQ0N3LVJNazMyazVPRDQ2bGlSa3diZEhr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2024-02-12T11:43:00Z</dcterms:created>
  <dc:creator>Michal Atreides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GrammarlyDocumentId">
    <vt:lpwstr>78f33b0c3e7e05643776cda6bd880c2e969dc06be27ef7060977b3d284d85229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MSIP_Label_7ac17d96-ae9f-4a06-bd85-c1f048bf9c63_Method">
    <vt:lpwstr>Standard</vt:lpwstr>
  </property>
  <property fmtid="{D5CDD505-2E9C-101B-9397-08002B2CF9AE}" pid="7" name="MSIP_Label_7ac17d96-ae9f-4a06-bd85-c1f048bf9c63_SetDate">
    <vt:lpwstr>2023-01-11T08:41:59Z</vt:lpwstr>
  </property>
  <property fmtid="{D5CDD505-2E9C-101B-9397-08002B2CF9AE}" pid="8" name="AppVersion">
    <vt:lpwstr>16.0000</vt:lpwstr>
  </property>
  <property fmtid="{D5CDD505-2E9C-101B-9397-08002B2CF9AE}" pid="9" name="MSIP_Label_7ac17d96-ae9f-4a06-bd85-c1f048bf9c63_Enabled">
    <vt:lpwstr>true</vt:lpwstr>
  </property>
  <property fmtid="{D5CDD505-2E9C-101B-9397-08002B2CF9AE}" pid="10" name="MSIP_Label_7ac17d96-ae9f-4a06-bd85-c1f048bf9c63_Name">
    <vt:lpwstr>C1 - Standard (Internals)</vt:lpwstr>
  </property>
  <property fmtid="{D5CDD505-2E9C-101B-9397-08002B2CF9AE}" pid="11" name="LinksUpToDate">
    <vt:lpwstr>false</vt:lpwstr>
  </property>
  <property fmtid="{D5CDD505-2E9C-101B-9397-08002B2CF9AE}" pid="12" name="MSIP_Label_7ac17d96-ae9f-4a06-bd85-c1f048bf9c63_SiteId">
    <vt:lpwstr>9f9d6315-bfeb-44e0-a998-39eae439fbc8</vt:lpwstr>
  </property>
  <property fmtid="{D5CDD505-2E9C-101B-9397-08002B2CF9AE}" pid="13" name="MSIP_Label_7ac17d96-ae9f-4a06-bd85-c1f048bf9c63_ActionId">
    <vt:lpwstr>42a4a4ed-356d-41ef-8465-7ecddd80315f</vt:lpwstr>
  </property>
  <property fmtid="{D5CDD505-2E9C-101B-9397-08002B2CF9AE}" pid="14" name="MSIP_Label_7ac17d96-ae9f-4a06-bd85-c1f048bf9c63_ContentBits">
    <vt:lpwstr>0</vt:lpwstr>
  </property>
  <property fmtid="{D5CDD505-2E9C-101B-9397-08002B2CF9AE}" pid="15" name="ShareDoc">
    <vt:lpwstr>false</vt:lpwstr>
  </property>
</Properties>
</file>